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8D29F3" w:rsidRDefault="008D29F3" w:rsidP="008D29F3">
            <w:pPr>
              <w:pStyle w:val="NoSpacing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Chapter 8: Renewal Through Retreat</w:t>
            </w:r>
          </w:p>
          <w:p w:rsidR="00543031" w:rsidRPr="00AE679F" w:rsidRDefault="00315983" w:rsidP="00FD4F8C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315983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 xml:space="preserve">RETREAT </w:t>
            </w:r>
            <w:r w:rsidR="00FD4F8C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CONNECTION TRACKER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AE5852" w:rsidRDefault="00AE5852" w:rsidP="00AE5852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853AF" w:rsidRPr="00AE5852">
              <w:rPr>
                <w:rFonts w:asciiTheme="minorHAnsi" w:hAnsiTheme="minorHAnsi" w:cstheme="minorHAnsi"/>
                <w:sz w:val="22"/>
                <w:szCs w:val="22"/>
              </w:rPr>
              <w:t xml:space="preserve">NSTRUCTIONS: </w:t>
            </w:r>
            <w:r w:rsidRPr="00AE5852">
              <w:rPr>
                <w:rFonts w:asciiTheme="minorHAnsi" w:hAnsiTheme="minorHAnsi" w:cstheme="minorHAnsi"/>
                <w:sz w:val="22"/>
                <w:szCs w:val="22"/>
              </w:rPr>
              <w:t xml:space="preserve">Maintain relationships formed during the retreat to sustain bonds of </w:t>
            </w:r>
            <w:r w:rsidR="008C17A6" w:rsidRPr="008C17A6">
              <w:rPr>
                <w:rFonts w:asciiTheme="minorHAnsi" w:hAnsiTheme="minorHAnsi" w:cstheme="minorHAnsi"/>
                <w:sz w:val="22"/>
                <w:szCs w:val="22"/>
              </w:rPr>
              <w:t xml:space="preserve">camaraderie </w:t>
            </w:r>
            <w:r w:rsidRPr="00AE5852">
              <w:rPr>
                <w:rFonts w:asciiTheme="minorHAnsi" w:hAnsiTheme="minorHAnsi" w:cstheme="minorHAnsi"/>
                <w:sz w:val="22"/>
                <w:szCs w:val="22"/>
              </w:rPr>
              <w:t>and accountability. Fill out the personal information for each conne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ction formed during the retreat: 1. </w:t>
            </w:r>
            <w:r w:rsidRPr="00AE5852">
              <w:rPr>
                <w:rFonts w:asciiTheme="minorHAnsi" w:hAnsiTheme="minorHAnsi" w:cstheme="minorHAnsi"/>
                <w:sz w:val="22"/>
                <w:szCs w:val="22"/>
              </w:rPr>
              <w:t>Regularly log interactions and updates to stay conn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ected, 2. </w:t>
            </w:r>
            <w:r w:rsidRPr="00AE5852">
              <w:rPr>
                <w:rFonts w:asciiTheme="minorHAnsi" w:hAnsiTheme="minorHAnsi" w:cstheme="minorHAnsi"/>
                <w:sz w:val="22"/>
                <w:szCs w:val="22"/>
              </w:rPr>
              <w:t>Use the shared accountability goals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support each other’s growth, 3. </w:t>
            </w:r>
            <w:r w:rsidRPr="00AE5852">
              <w:rPr>
                <w:rFonts w:asciiTheme="minorHAnsi" w:hAnsiTheme="minorHAnsi" w:cstheme="minorHAnsi"/>
                <w:sz w:val="22"/>
                <w:szCs w:val="22"/>
              </w:rPr>
              <w:t xml:space="preserve">Keep track of prayer requests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reflect on answered prayers, 4. </w:t>
            </w:r>
            <w:r w:rsidRPr="00AE5852">
              <w:rPr>
                <w:rFonts w:asciiTheme="minorHAnsi" w:hAnsiTheme="minorHAnsi" w:cstheme="minorHAnsi"/>
                <w:sz w:val="22"/>
                <w:szCs w:val="22"/>
              </w:rPr>
              <w:t>Review and update the tracker regularly</w:t>
            </w:r>
          </w:p>
        </w:tc>
      </w:tr>
    </w:tbl>
    <w:p w:rsidR="001A534E" w:rsidRDefault="00FF24DE" w:rsidP="00131433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AE5852" w:rsidRDefault="00702CB8" w:rsidP="00702CB8">
      <w:pPr>
        <w:pStyle w:val="Heading3"/>
        <w:spacing w:before="0" w:after="0" w:line="240" w:lineRule="auto"/>
        <w:rPr>
          <w:rStyle w:val="Strong"/>
          <w:b w:val="0"/>
          <w:bCs w:val="0"/>
        </w:rPr>
      </w:pPr>
      <w:r w:rsidRPr="00702CB8">
        <w:rPr>
          <w:rStyle w:val="Strong"/>
          <w:b w:val="0"/>
          <w:color w:val="000000" w:themeColor="text1"/>
          <w:sz w:val="30"/>
          <w:szCs w:val="30"/>
        </w:rPr>
        <w:t>1.</w:t>
      </w:r>
      <w:r w:rsidR="00AE5852" w:rsidRPr="00702CB8">
        <w:rPr>
          <w:rStyle w:val="Strong"/>
          <w:b w:val="0"/>
          <w:color w:val="000000" w:themeColor="text1"/>
          <w:sz w:val="30"/>
          <w:szCs w:val="30"/>
        </w:rPr>
        <w:t xml:space="preserve"> Personal Information</w:t>
      </w:r>
      <w:r w:rsidRPr="00702CB8">
        <w:rPr>
          <w:rStyle w:val="Strong"/>
          <w:b w:val="0"/>
          <w:color w:val="000000" w:themeColor="text1"/>
          <w:sz w:val="30"/>
          <w:szCs w:val="3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2880"/>
        <w:gridCol w:w="1800"/>
        <w:gridCol w:w="2605"/>
      </w:tblGrid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  <w:r>
              <w:t>Name</w:t>
            </w: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  <w:r>
              <w:t>Phone</w:t>
            </w: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  <w:r>
              <w:t>Address</w:t>
            </w: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  <w:r>
              <w:t>Email</w:t>
            </w: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  <w:r>
              <w:t>Preferred Contact Method</w:t>
            </w: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97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53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8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80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605" w:type="dxa"/>
          </w:tcPr>
          <w:p w:rsidR="00702CB8" w:rsidRDefault="00702CB8" w:rsidP="00702CB8">
            <w:pPr>
              <w:jc w:val="center"/>
            </w:pPr>
          </w:p>
        </w:tc>
      </w:tr>
    </w:tbl>
    <w:p w:rsidR="00702CB8" w:rsidRPr="00702CB8" w:rsidRDefault="00702CB8" w:rsidP="00702CB8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22"/>
          <w:szCs w:val="22"/>
        </w:rPr>
      </w:pPr>
    </w:p>
    <w:p w:rsidR="00AE5852" w:rsidRPr="00702CB8" w:rsidRDefault="00702CB8" w:rsidP="00702CB8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02CB8">
        <w:rPr>
          <w:rStyle w:val="Strong"/>
          <w:b w:val="0"/>
          <w:color w:val="000000" w:themeColor="text1"/>
          <w:sz w:val="30"/>
          <w:szCs w:val="30"/>
        </w:rPr>
        <w:t xml:space="preserve">2. </w:t>
      </w:r>
      <w:r w:rsidR="00AE5852" w:rsidRPr="00702CB8">
        <w:rPr>
          <w:rStyle w:val="Strong"/>
          <w:b w:val="0"/>
          <w:color w:val="000000" w:themeColor="text1"/>
          <w:sz w:val="30"/>
          <w:szCs w:val="30"/>
        </w:rPr>
        <w:t>Connection 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710"/>
        <w:gridCol w:w="1980"/>
        <w:gridCol w:w="2922"/>
        <w:gridCol w:w="2923"/>
      </w:tblGrid>
      <w:tr w:rsidR="00702CB8" w:rsidTr="00702CB8">
        <w:tc>
          <w:tcPr>
            <w:tcW w:w="1255" w:type="dxa"/>
            <w:vAlign w:val="center"/>
          </w:tcPr>
          <w:p w:rsidR="00702CB8" w:rsidRPr="00702CB8" w:rsidRDefault="00702CB8" w:rsidP="00702CB8">
            <w:pPr>
              <w:jc w:val="center"/>
              <w:rPr>
                <w:b/>
                <w:bCs/>
              </w:rPr>
            </w:pPr>
            <w:r w:rsidRPr="00702CB8">
              <w:rPr>
                <w:rStyle w:val="Strong"/>
                <w:b w:val="0"/>
              </w:rPr>
              <w:t>Date</w:t>
            </w:r>
          </w:p>
        </w:tc>
        <w:tc>
          <w:tcPr>
            <w:tcW w:w="1710" w:type="dxa"/>
            <w:vAlign w:val="center"/>
          </w:tcPr>
          <w:p w:rsidR="00702CB8" w:rsidRPr="00702CB8" w:rsidRDefault="00702CB8" w:rsidP="00702CB8">
            <w:pPr>
              <w:jc w:val="center"/>
              <w:rPr>
                <w:bCs/>
              </w:rPr>
            </w:pPr>
            <w:r w:rsidRPr="00702CB8">
              <w:rPr>
                <w:bCs/>
              </w:rPr>
              <w:t>Name</w:t>
            </w:r>
          </w:p>
        </w:tc>
        <w:tc>
          <w:tcPr>
            <w:tcW w:w="1980" w:type="dxa"/>
            <w:vAlign w:val="center"/>
          </w:tcPr>
          <w:p w:rsidR="00702CB8" w:rsidRDefault="00702CB8" w:rsidP="00702CB8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</w:rPr>
              <w:t xml:space="preserve">Connection </w:t>
            </w:r>
            <w:r w:rsidRPr="00702CB8">
              <w:rPr>
                <w:bCs/>
              </w:rPr>
              <w:t>(Call/</w:t>
            </w:r>
          </w:p>
          <w:p w:rsidR="00702CB8" w:rsidRPr="00702CB8" w:rsidRDefault="00702CB8" w:rsidP="00702CB8">
            <w:pPr>
              <w:jc w:val="center"/>
              <w:rPr>
                <w:b/>
                <w:bCs/>
              </w:rPr>
            </w:pPr>
            <w:r w:rsidRPr="00702CB8">
              <w:rPr>
                <w:bCs/>
              </w:rPr>
              <w:t>Meet/Text/Email)</w:t>
            </w:r>
          </w:p>
        </w:tc>
        <w:tc>
          <w:tcPr>
            <w:tcW w:w="2922" w:type="dxa"/>
            <w:vAlign w:val="center"/>
          </w:tcPr>
          <w:p w:rsidR="00702CB8" w:rsidRPr="00702CB8" w:rsidRDefault="00702CB8" w:rsidP="00702CB8">
            <w:pPr>
              <w:jc w:val="center"/>
              <w:rPr>
                <w:b/>
                <w:bCs/>
              </w:rPr>
            </w:pPr>
            <w:r w:rsidRPr="00702CB8">
              <w:rPr>
                <w:rStyle w:val="Strong"/>
                <w:b w:val="0"/>
              </w:rPr>
              <w:t>Notes/Topics Discussed</w:t>
            </w:r>
          </w:p>
        </w:tc>
        <w:tc>
          <w:tcPr>
            <w:tcW w:w="2923" w:type="dxa"/>
            <w:vAlign w:val="center"/>
          </w:tcPr>
          <w:p w:rsidR="00702CB8" w:rsidRPr="00702CB8" w:rsidRDefault="00702CB8" w:rsidP="00702CB8">
            <w:pPr>
              <w:jc w:val="center"/>
              <w:rPr>
                <w:b/>
                <w:bCs/>
              </w:rPr>
            </w:pPr>
            <w:r w:rsidRPr="00702CB8">
              <w:rPr>
                <w:rStyle w:val="Strong"/>
                <w:b w:val="0"/>
              </w:rPr>
              <w:t>Next Steps</w:t>
            </w: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1255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71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1980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2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2923" w:type="dxa"/>
          </w:tcPr>
          <w:p w:rsidR="00702CB8" w:rsidRDefault="00702CB8" w:rsidP="00702CB8">
            <w:pPr>
              <w:jc w:val="center"/>
            </w:pPr>
          </w:p>
        </w:tc>
      </w:tr>
    </w:tbl>
    <w:p w:rsidR="00702CB8" w:rsidRPr="00702CB8" w:rsidRDefault="00702CB8" w:rsidP="00702CB8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22"/>
          <w:szCs w:val="22"/>
        </w:rPr>
      </w:pPr>
    </w:p>
    <w:p w:rsidR="00702CB8" w:rsidRPr="00702CB8" w:rsidRDefault="00702CB8" w:rsidP="00702CB8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02CB8">
        <w:rPr>
          <w:rStyle w:val="Strong"/>
          <w:b w:val="0"/>
          <w:color w:val="000000" w:themeColor="text1"/>
          <w:sz w:val="30"/>
          <w:szCs w:val="30"/>
        </w:rPr>
        <w:t xml:space="preserve">3. </w:t>
      </w:r>
      <w:r w:rsidR="00AE5852" w:rsidRPr="00702CB8">
        <w:rPr>
          <w:rStyle w:val="Strong"/>
          <w:b w:val="0"/>
          <w:color w:val="000000" w:themeColor="text1"/>
          <w:sz w:val="30"/>
          <w:szCs w:val="30"/>
        </w:rPr>
        <w:t>Prayer Requests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4324"/>
        <w:gridCol w:w="4325"/>
      </w:tblGrid>
      <w:tr w:rsidR="00702CB8" w:rsidTr="00702CB8">
        <w:tc>
          <w:tcPr>
            <w:tcW w:w="2128" w:type="dxa"/>
            <w:vAlign w:val="center"/>
          </w:tcPr>
          <w:p w:rsidR="00702CB8" w:rsidRPr="00702CB8" w:rsidRDefault="00702CB8" w:rsidP="00702CB8">
            <w:pPr>
              <w:jc w:val="center"/>
              <w:rPr>
                <w:b/>
              </w:rPr>
            </w:pPr>
            <w:r w:rsidRPr="00702CB8">
              <w:rPr>
                <w:rStyle w:val="Strong"/>
                <w:b w:val="0"/>
              </w:rPr>
              <w:t>Name</w:t>
            </w:r>
          </w:p>
        </w:tc>
        <w:tc>
          <w:tcPr>
            <w:tcW w:w="4324" w:type="dxa"/>
            <w:vAlign w:val="center"/>
          </w:tcPr>
          <w:p w:rsidR="00702CB8" w:rsidRPr="00702CB8" w:rsidRDefault="00702CB8" w:rsidP="00702CB8">
            <w:pPr>
              <w:jc w:val="center"/>
              <w:rPr>
                <w:b/>
              </w:rPr>
            </w:pPr>
            <w:r w:rsidRPr="00702CB8">
              <w:rPr>
                <w:rStyle w:val="Strong"/>
                <w:b w:val="0"/>
              </w:rPr>
              <w:t>Prayer Request</w:t>
            </w:r>
          </w:p>
        </w:tc>
        <w:tc>
          <w:tcPr>
            <w:tcW w:w="4325" w:type="dxa"/>
            <w:vAlign w:val="center"/>
          </w:tcPr>
          <w:p w:rsidR="00702CB8" w:rsidRPr="00702CB8" w:rsidRDefault="00702CB8" w:rsidP="00702CB8">
            <w:pPr>
              <w:jc w:val="center"/>
              <w:rPr>
                <w:b/>
              </w:rPr>
            </w:pPr>
            <w:r w:rsidRPr="00702CB8">
              <w:rPr>
                <w:rStyle w:val="Strong"/>
                <w:b w:val="0"/>
              </w:rPr>
              <w:t>Updates/Answers</w:t>
            </w: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  <w:tr w:rsidR="00702CB8" w:rsidTr="00702CB8">
        <w:tc>
          <w:tcPr>
            <w:tcW w:w="2128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4" w:type="dxa"/>
          </w:tcPr>
          <w:p w:rsidR="00702CB8" w:rsidRDefault="00702CB8" w:rsidP="00702CB8">
            <w:pPr>
              <w:jc w:val="center"/>
            </w:pPr>
          </w:p>
        </w:tc>
        <w:tc>
          <w:tcPr>
            <w:tcW w:w="4325" w:type="dxa"/>
          </w:tcPr>
          <w:p w:rsidR="00702CB8" w:rsidRDefault="00702CB8" w:rsidP="00702CB8">
            <w:pPr>
              <w:jc w:val="center"/>
            </w:pPr>
          </w:p>
        </w:tc>
      </w:tr>
    </w:tbl>
    <w:p w:rsidR="00AE5852" w:rsidRDefault="00AE5852" w:rsidP="00702CB8">
      <w:pPr>
        <w:spacing w:after="0" w:line="240" w:lineRule="auto"/>
        <w:rPr>
          <w:sz w:val="24"/>
          <w:szCs w:val="24"/>
        </w:rPr>
      </w:pPr>
    </w:p>
    <w:sectPr w:rsidR="00AE5852" w:rsidSect="004D7A73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91" w:rsidRDefault="00C16791" w:rsidP="007657A2">
      <w:pPr>
        <w:spacing w:after="0" w:line="240" w:lineRule="auto"/>
      </w:pPr>
      <w:r>
        <w:separator/>
      </w:r>
    </w:p>
  </w:endnote>
  <w:endnote w:type="continuationSeparator" w:id="0">
    <w:p w:rsidR="00C16791" w:rsidRDefault="00C16791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91" w:rsidRDefault="00C16791" w:rsidP="007657A2">
      <w:pPr>
        <w:spacing w:after="0" w:line="240" w:lineRule="auto"/>
      </w:pPr>
      <w:r>
        <w:separator/>
      </w:r>
    </w:p>
  </w:footnote>
  <w:footnote w:type="continuationSeparator" w:id="0">
    <w:p w:rsidR="00C16791" w:rsidRDefault="00C16791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4DA"/>
    <w:multiLevelType w:val="multilevel"/>
    <w:tmpl w:val="C9EA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35980"/>
    <w:multiLevelType w:val="multilevel"/>
    <w:tmpl w:val="B53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43218"/>
    <w:multiLevelType w:val="multilevel"/>
    <w:tmpl w:val="E2E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B65C7"/>
    <w:multiLevelType w:val="multilevel"/>
    <w:tmpl w:val="A890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36E3C"/>
    <w:multiLevelType w:val="multilevel"/>
    <w:tmpl w:val="6FD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D494C"/>
    <w:multiLevelType w:val="multilevel"/>
    <w:tmpl w:val="3D7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816CF"/>
    <w:rsid w:val="000C5F6D"/>
    <w:rsid w:val="000C6CD7"/>
    <w:rsid w:val="000E7381"/>
    <w:rsid w:val="000F29DF"/>
    <w:rsid w:val="001214AF"/>
    <w:rsid w:val="00131433"/>
    <w:rsid w:val="001A534E"/>
    <w:rsid w:val="001F626A"/>
    <w:rsid w:val="001F727B"/>
    <w:rsid w:val="00222F74"/>
    <w:rsid w:val="0029191A"/>
    <w:rsid w:val="002B0A34"/>
    <w:rsid w:val="002C038D"/>
    <w:rsid w:val="002C1F10"/>
    <w:rsid w:val="002C45E9"/>
    <w:rsid w:val="002E2E3E"/>
    <w:rsid w:val="00315983"/>
    <w:rsid w:val="00334821"/>
    <w:rsid w:val="003354BE"/>
    <w:rsid w:val="00344A3C"/>
    <w:rsid w:val="00372C45"/>
    <w:rsid w:val="00387EF7"/>
    <w:rsid w:val="003A2931"/>
    <w:rsid w:val="003E39DA"/>
    <w:rsid w:val="004267D8"/>
    <w:rsid w:val="00453561"/>
    <w:rsid w:val="00475E08"/>
    <w:rsid w:val="0049292D"/>
    <w:rsid w:val="004B195D"/>
    <w:rsid w:val="004D7A73"/>
    <w:rsid w:val="005134F9"/>
    <w:rsid w:val="00542F27"/>
    <w:rsid w:val="00543031"/>
    <w:rsid w:val="00577E04"/>
    <w:rsid w:val="005D4EE7"/>
    <w:rsid w:val="00624418"/>
    <w:rsid w:val="006A5442"/>
    <w:rsid w:val="00702CB8"/>
    <w:rsid w:val="00705F27"/>
    <w:rsid w:val="00737C1A"/>
    <w:rsid w:val="007657A2"/>
    <w:rsid w:val="00786E49"/>
    <w:rsid w:val="00787B75"/>
    <w:rsid w:val="007D48DA"/>
    <w:rsid w:val="007E769F"/>
    <w:rsid w:val="0080460D"/>
    <w:rsid w:val="00816492"/>
    <w:rsid w:val="00837CFE"/>
    <w:rsid w:val="0084012C"/>
    <w:rsid w:val="00870005"/>
    <w:rsid w:val="00871A1C"/>
    <w:rsid w:val="00872E2D"/>
    <w:rsid w:val="00884B9B"/>
    <w:rsid w:val="008853AF"/>
    <w:rsid w:val="008A7BE4"/>
    <w:rsid w:val="008C17A6"/>
    <w:rsid w:val="008D1942"/>
    <w:rsid w:val="008D29F3"/>
    <w:rsid w:val="00941E7E"/>
    <w:rsid w:val="009653DC"/>
    <w:rsid w:val="00980EB7"/>
    <w:rsid w:val="009F2FB7"/>
    <w:rsid w:val="00A23F1B"/>
    <w:rsid w:val="00A52882"/>
    <w:rsid w:val="00A53766"/>
    <w:rsid w:val="00A9678F"/>
    <w:rsid w:val="00AB3600"/>
    <w:rsid w:val="00AD75D9"/>
    <w:rsid w:val="00AE5852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16791"/>
    <w:rsid w:val="00C51E32"/>
    <w:rsid w:val="00C53162"/>
    <w:rsid w:val="00C6706E"/>
    <w:rsid w:val="00C67625"/>
    <w:rsid w:val="00CA7A40"/>
    <w:rsid w:val="00CD185B"/>
    <w:rsid w:val="00D04A6D"/>
    <w:rsid w:val="00D47D5A"/>
    <w:rsid w:val="00D61691"/>
    <w:rsid w:val="00D87389"/>
    <w:rsid w:val="00E44F32"/>
    <w:rsid w:val="00E528A1"/>
    <w:rsid w:val="00E7433E"/>
    <w:rsid w:val="00E87437"/>
    <w:rsid w:val="00EB5911"/>
    <w:rsid w:val="00ED0245"/>
    <w:rsid w:val="00F32F1B"/>
    <w:rsid w:val="00F43856"/>
    <w:rsid w:val="00FD4F8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B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2025-01-24T18:17:00Z</dcterms:created>
  <dcterms:modified xsi:type="dcterms:W3CDTF">2025-02-03T19:46:00Z</dcterms:modified>
</cp:coreProperties>
</file>